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410" w:rsidRPr="006C3410" w:rsidRDefault="006C3410" w:rsidP="006C3410">
      <w:pPr>
        <w:rPr>
          <w:rFonts w:ascii="Calibri" w:eastAsiaTheme="minorEastAsia" w:hAnsi="Calibri"/>
          <w:b/>
          <w:color w:val="000000"/>
          <w:sz w:val="28"/>
          <w:lang w:eastAsia="de-DE"/>
        </w:rPr>
      </w:pPr>
      <w:r w:rsidRPr="006C3410">
        <w:rPr>
          <w:rFonts w:ascii="Calibri" w:eastAsiaTheme="minorEastAsia" w:hAnsi="Calibri"/>
          <w:b/>
          <w:color w:val="000000"/>
          <w:sz w:val="28"/>
          <w:lang w:eastAsia="de-DE"/>
        </w:rPr>
        <w:t>Schirrmacher-Preis: Daniel Kehlmann - 3. September 2018</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p>
    <w:p w:rsidR="006C3410" w:rsidRDefault="006C3410" w:rsidP="006C3410">
      <w:pPr>
        <w:rPr>
          <w:rFonts w:ascii="Calibri" w:eastAsiaTheme="minorEastAsia" w:hAnsi="Calibri"/>
          <w:b/>
          <w:color w:val="000000"/>
          <w:lang w:eastAsia="de-DE"/>
        </w:rPr>
      </w:pPr>
      <w:r w:rsidRPr="006C3410">
        <w:rPr>
          <w:rFonts w:ascii="Calibri" w:eastAsiaTheme="minorEastAsia" w:hAnsi="Calibri"/>
          <w:b/>
          <w:color w:val="000000"/>
          <w:lang w:eastAsia="de-DE"/>
        </w:rPr>
        <w:t>Besuch vom Narren</w:t>
      </w:r>
    </w:p>
    <w:p w:rsidR="006C3410" w:rsidRPr="006C3410" w:rsidRDefault="006C3410" w:rsidP="006C3410">
      <w:pPr>
        <w:rPr>
          <w:rFonts w:ascii="Calibri" w:eastAsiaTheme="minorEastAsia" w:hAnsi="Calibri"/>
          <w:color w:val="000000"/>
          <w:lang w:eastAsia="de-DE"/>
        </w:rPr>
      </w:pPr>
    </w:p>
    <w:p w:rsidR="006C3410" w:rsidRDefault="006C3410" w:rsidP="006C3410">
      <w:pPr>
        <w:rPr>
          <w:rFonts w:ascii="Calibri" w:eastAsiaTheme="minorEastAsia" w:hAnsi="Calibri"/>
          <w:b/>
          <w:color w:val="000000"/>
          <w:lang w:eastAsia="de-DE"/>
        </w:rPr>
      </w:pPr>
      <w:r w:rsidRPr="006C3410">
        <w:rPr>
          <w:rFonts w:ascii="Calibri" w:eastAsiaTheme="minorEastAsia" w:hAnsi="Calibri"/>
          <w:b/>
          <w:color w:val="000000"/>
          <w:lang w:eastAsia="de-DE"/>
        </w:rPr>
        <w:t xml:space="preserve">Nächtliche Unterhaltung mit einer Romanfigur: Dankesrede anlässlich der Verleihung des Frank-Schirrmacher-Preises am Montag in der Berliner </w:t>
      </w:r>
      <w:proofErr w:type="spellStart"/>
      <w:r w:rsidRPr="006C3410">
        <w:rPr>
          <w:rFonts w:ascii="Calibri" w:eastAsiaTheme="minorEastAsia" w:hAnsi="Calibri"/>
          <w:b/>
          <w:color w:val="000000"/>
          <w:lang w:eastAsia="de-DE"/>
        </w:rPr>
        <w:t>F.A.Z.-Redaktion</w:t>
      </w:r>
      <w:proofErr w:type="spellEnd"/>
      <w:r w:rsidRPr="006C3410">
        <w:rPr>
          <w:rFonts w:ascii="Calibri" w:eastAsiaTheme="minorEastAsia" w:hAnsi="Calibri"/>
          <w:b/>
          <w:color w:val="000000"/>
          <w:lang w:eastAsia="de-DE"/>
        </w:rPr>
        <w:t xml:space="preserve">. </w:t>
      </w:r>
    </w:p>
    <w:p w:rsidR="006C3410" w:rsidRPr="006C3410" w:rsidRDefault="006C3410" w:rsidP="006C3410">
      <w:pPr>
        <w:rPr>
          <w:rFonts w:ascii="Calibri" w:eastAsiaTheme="minorEastAsia" w:hAnsi="Calibri"/>
          <w:b/>
          <w:color w:val="000000"/>
          <w:lang w:eastAsia="de-DE"/>
        </w:rPr>
      </w:pPr>
    </w:p>
    <w:p w:rsidR="006C3410" w:rsidRPr="006C3410" w:rsidRDefault="006C3410" w:rsidP="006C3410">
      <w:pPr>
        <w:rPr>
          <w:rFonts w:ascii="Calibri" w:eastAsiaTheme="minorEastAsia" w:hAnsi="Calibri"/>
          <w:b/>
          <w:color w:val="000000"/>
          <w:lang w:eastAsia="de-DE"/>
        </w:rPr>
      </w:pPr>
      <w:r w:rsidRPr="006C3410">
        <w:rPr>
          <w:rFonts w:ascii="Calibri" w:eastAsiaTheme="minorEastAsia" w:hAnsi="Calibri"/>
          <w:b/>
          <w:color w:val="000000"/>
          <w:lang w:eastAsia="de-DE"/>
        </w:rPr>
        <w:t>Von Daniel Kehlmann</w:t>
      </w:r>
    </w:p>
    <w:p w:rsid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In diesem Raum gehöre ich zu einer kleinen Minderheit. Ich bin Frank Schirrmacher nie begegnet. Ich habe auch nie mit ihm kommuniziert, nicht per Mail, nicht per SMS. Und mir ist nicht bekannt, ob er je eines meiner Bücher gelesen hat, jedenfalls hat er mich weder gelobt noch gekränkt. Ich bin also ganz objektiv.</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 xml:space="preserve">Mit diesem </w:t>
      </w:r>
      <w:proofErr w:type="spellStart"/>
      <w:r w:rsidRPr="006C3410">
        <w:rPr>
          <w:rFonts w:ascii="Calibri" w:eastAsiaTheme="minorEastAsia" w:hAnsi="Calibri"/>
          <w:color w:val="000000"/>
          <w:lang w:eastAsia="de-DE"/>
        </w:rPr>
        <w:t>Disclaimer</w:t>
      </w:r>
      <w:proofErr w:type="spellEnd"/>
      <w:r w:rsidRPr="006C3410">
        <w:rPr>
          <w:rFonts w:ascii="Calibri" w:eastAsiaTheme="minorEastAsia" w:hAnsi="Calibri"/>
          <w:color w:val="000000"/>
          <w:lang w:eastAsia="de-DE"/>
        </w:rPr>
        <w:t xml:space="preserve"> wollte ich beginnen und dann steilen Flugs ins Allgemeine aufsteigen. Ich wollte erzählen, dass ich, geprägt von der Medienkritik eines Karl Kraus, Frank Schirrmacher zu dessen Lebzeiten immer mit Scheu, ja etwas Furcht beobachtet habe, einfach weil er so mächtig war im Milieu der Kultur, und ich wollte darüber sprechen, wie sehr sich die Weltsituation doch verändert hat – Sorgen müssen uns weiß Gott nicht mehr mächtige Feuilletonisten machen, wollte ich sagen, und dann wollte ich darauf eingehen, wie sehr Frank Schirrmacher in einer Welt von Donald Trump, Viktor </w:t>
      </w:r>
      <w:proofErr w:type="spellStart"/>
      <w:r w:rsidRPr="006C3410">
        <w:rPr>
          <w:rFonts w:ascii="Calibri" w:eastAsiaTheme="minorEastAsia" w:hAnsi="Calibri"/>
          <w:color w:val="000000"/>
          <w:lang w:eastAsia="de-DE"/>
        </w:rPr>
        <w:t>Orbán</w:t>
      </w:r>
      <w:proofErr w:type="spellEnd"/>
      <w:r w:rsidRPr="006C3410">
        <w:rPr>
          <w:rFonts w:ascii="Calibri" w:eastAsiaTheme="minorEastAsia" w:hAnsi="Calibri"/>
          <w:color w:val="000000"/>
          <w:lang w:eastAsia="de-DE"/>
        </w:rPr>
        <w:t xml:space="preserve"> und </w:t>
      </w:r>
      <w:proofErr w:type="spellStart"/>
      <w:r w:rsidRPr="006C3410">
        <w:rPr>
          <w:rFonts w:ascii="Calibri" w:eastAsiaTheme="minorEastAsia" w:hAnsi="Calibri"/>
          <w:color w:val="000000"/>
          <w:lang w:eastAsia="de-DE"/>
        </w:rPr>
        <w:t>AfD</w:t>
      </w:r>
      <w:proofErr w:type="spellEnd"/>
      <w:r w:rsidRPr="006C3410">
        <w:rPr>
          <w:rFonts w:ascii="Calibri" w:eastAsiaTheme="minorEastAsia" w:hAnsi="Calibri"/>
          <w:color w:val="000000"/>
          <w:lang w:eastAsia="de-DE"/>
        </w:rPr>
        <w:t xml:space="preserve"> fehlt. All das wollte ich sagen, aber als ich mich neulich spätabends hingesetzt hatte, um meine Rede zu schreiben, passierte etwas Unerwartetes: Till Eulenspiegel kam zu mir.</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Er kam nicht als Erscheinung. Ich habe keine Visionen. Ich hätte sie gern, das wäre nützlich für meine Arbeit, aber bisher waren mir keine Gesichte vergönnt. Ich sollte es also besser so ausdrücken: Till Eulenspiegel wurde mir wieder auf die gleiche Art gegenwärtig, wie er es beim Schreiben meines Romans gewesen war. Damals war es mir oft vorgekommen, als wäre mein Versuch, seine archaische Gestalt in eine Erzählung zu bannen, weniger eine Kraftanstrengung der Erfindungsgabe als vielmehr die Bemühung, klar hinzuhören auf seine hohe und scharfe Stimme. Da war er also und fragte: „Was stellst du da an?“ Und als ich nicht wusste, was ich darauf antworten sollte: „Machst du’s schön staatstragend?“</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Ich kenne ihn ja inzwischen ganz gut, und so leicht bin ich auch nicht zu provozieren, also sagte ich ausweichend: „Was schlägst du vor?“</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 xml:space="preserve">Aber ich wusste seine Antwort schon. Wie ich übrigens beim Schreiben immer gewusst hatte, was er sagen würde. Eine neue, durchgehend seltsame Erfahrung: Nie hatte ich das Gefühl gehabt, mir seine Sätze auszudenken. Wann immer er in meiner Phantasie den Mund geöffnet hatte, hatte er auch schon geredet, als wäre er eine von mir unabhängige Person. „Sprich von dir“, das wusste ich, würde er antworten – und da mir seine Antwort bewusst wurde, hatte er sie auch schon gegeben. „Statt einer geplusterten Dankeschönrede mit Brokat und Silber, statt großer Worte über Gegenwart, Zukunft und was weiß ich, erzähl, wie oft du Angst hattest, es nicht zu schaffen, dein Büchlein. Erzähl davon, dass du oft nur weitergemacht hast, weil du musstest, weil du nämlich den Vorschuss ausgegeben hattest. Von solchen Dingen sprich, das mag ich, oder sprich darüber, wie lustig es ist, dass du einen Preis bekommst, benannt nach einem Mächtigen, vergeben im Rahmen des </w:t>
      </w:r>
      <w:proofErr w:type="spellStart"/>
      <w:r w:rsidRPr="006C3410">
        <w:rPr>
          <w:rFonts w:ascii="Calibri" w:eastAsiaTheme="minorEastAsia" w:hAnsi="Calibri"/>
          <w:color w:val="000000"/>
          <w:lang w:eastAsia="de-DE"/>
        </w:rPr>
        <w:t>alleretabliertesten</w:t>
      </w:r>
      <w:proofErr w:type="spellEnd"/>
      <w:r w:rsidRPr="006C3410">
        <w:rPr>
          <w:rFonts w:ascii="Calibri" w:eastAsiaTheme="minorEastAsia" w:hAnsi="Calibri"/>
          <w:color w:val="000000"/>
          <w:lang w:eastAsia="de-DE"/>
        </w:rPr>
        <w:t xml:space="preserve"> Establishments ausgerechnet für ein Buch über mich! Gehört sich das?“</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„Nicht für das Buch über dich!“, sagte ich. „Da steht ausdrücklich: ‚für herausragende Leistungen zum Verständnis des Zeitgeschehens‘.“</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„Zum was des Zeitgeschehens?“</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„Zum Verständnis.“</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„Zum Verständnis des was?“</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„Ich weiß, ich weiß. Aber hör mal, das mit dem Establishment ist übertrieben.“</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„Das Staatsoberhaupt!“, rief er, und jetzt brauchte ich mir seine Stimme nicht mehr vorzustellen, ich hörte sie wirklich. „Das Staatsoberhaupt redet über dich! Ich bin ein besserer Künstler als du. Kunst kommt von Können, sagen sie, aber was kannst du eigentlich? Ich kann jonglieren und tanzen, und überleben kann ich auch, und zwar am besten, wie sonst hätte ich so vielen Leuten so viele Streiche spielen können! Ich kann Dinge, von denen du nicht mal träumen würdest! Und habe ich je einen Preis von einem Oberhaupt gekriegt? Die Wahrheit ist, ich hab noch kein Oberhaupt getroffen, das mich nicht totschlagen wollte.“</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„Die Zeiten sind andere“, sagte ich.</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„Ja, noch sind sie’s“, sagte er, und dann stieß er sein meckerndes Lachen aus. „Und wenn sie’s nicht mehr sind, also: wenn sie wieder so sind, wie sie mal waren, denn glaub mir, das kann schnell passieren – dann schauen wir doch mal, wie du dich anstellst.“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Ein unangenehmes Lachen war das, kein herzliches, ein Lachen ohne Liebenswürdigkeit. Es gibt ja die unterschiedlichsten Arten zu lachen, und sie haben wenig miteinander gemein. Es gibt das Lachen, in dem sich Einverständnis zeigt mit dem allgemeinen Status quo, das freundliche Lachen, das Lachen der netten Leute ohne Humor. Und dann, fast nicht einmal verwandt damit, das Lachen darüber, dass die Welt so ungerecht ist und so gemein. „Das Lachen der Engel“ hat Milan Kundera jenes nette Lachen genannt und dieses „das Lachen der Teufel“, und es sei das Teufelslachen, so Kundera, das Diktatoren und Fanatiker nicht erlauben könnten, während sie das Lachen der Engel jederzeit schätzten. Kurz gesagt: Die Engel lachen darüber, dass die Welt so schön ist und so gut eingerichtet. Die Teufel lachen darüber, dass die Engel behaupten, die Welt wäre schön und gut eingerichtet, obwohl dem nicht so ist.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„Ich sehe, was du da machst“, sagte er.</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„Was mache ich denn?“, fragte ich ertappt. „Ich spreche doch von dir. Ich spreche davon, dass du fürs Teufelslachen stehst, für den kompromisslosen Blick, für die Kraft der Unversöhnlichkeit.“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„Ich stehe für nichts.“</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„Du stehst für Kunst!“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„Ja, bei dir, weil du dir das so ausgedacht hast, aber in den alten Geschichten bin ich nur einer, der auftaucht, den Leuten was antut und wieder abhaut. Für mich gibt’s nichts Allgemeines. Für mich gibt es das, was gerade ist. Und wenn du über mein Buch sprechen willst ...“</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„Mein Buch!“, korrigierte ich. Das konnte ich nun doch nicht einfach stehenlassen.</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„Dann sprich lieber darüber, wie du die Folterung des Müllers geschildert hast. Wie du dich entschieden hast, den Mord zu beschreiben aus der Sicht des Mörders, weil du nicht so dringend das Opfer verstehen wolltest, sondern lieber den Täter. Opfer sein ist leicht, dachtest du, und nicht gerade spannend. Gib es zu!“</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„Natürlich gebe ich es zu! Das ist die Aufgabe der Literatur! Wir Schriftsteller sind so, wir versuchen auch das zu verstehen, was wir –“</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 xml:space="preserve">„Du bist so. Sag nie wieder ‚Aufgabe der Literatur‘, sonst tu ich dir weh. Du weißt, ich kann das. So ausgedacht bin ich nicht, dass ich dir nicht weh tun kann. Sprich davon, dass du so bist, sprich davon, dass dich der Mörder mehr interessiert. Sprich davon, was es dich gekostet hat, dir vorzustellen, was in einem Blutrichter vorgeht, sprich davon, dass das kein Spiel ist. Wer so etwas tut, beschwört Dämonen. Sprich davon, wie es war, als sie kamen. Und sprich von dem Kapitel, in dem du mich hast verschüttet gehen lassen unter </w:t>
      </w:r>
      <w:proofErr w:type="spellStart"/>
      <w:r w:rsidRPr="006C3410">
        <w:rPr>
          <w:rFonts w:ascii="Calibri" w:eastAsiaTheme="minorEastAsia" w:hAnsi="Calibri"/>
          <w:color w:val="000000"/>
          <w:lang w:eastAsia="de-DE"/>
        </w:rPr>
        <w:t>Brünn</w:t>
      </w:r>
      <w:proofErr w:type="spellEnd"/>
      <w:r w:rsidRPr="006C3410">
        <w:rPr>
          <w:rFonts w:ascii="Calibri" w:eastAsiaTheme="minorEastAsia" w:hAnsi="Calibri"/>
          <w:color w:val="000000"/>
          <w:lang w:eastAsia="de-DE"/>
        </w:rPr>
        <w:t>. Du wolltest eine Belagerung beschreiben, aber auf einmal war dir alles zu viel Bildermalerei, so dass du es lieber ganz klein haben wolltest, ganz beschränkt, ganz ohne Luft, nur drei Lebende und ein Toter in einem Loch in der Dunkelheit und der Strom der Erinnerungen. Du hast das nur geschrieben. Aber ich musste es aushalten.“</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„So schlimm kann’s nicht gewesen sein“, sagte ich. „Du atmest nicht wirklich, also beschwer dich nicht über schlechte Luft.“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„Ich atme vielleicht nicht, aber ich lebe. Das weißt du am allerbesten. Es gibt viele Arten, wirklich zu sein. Ich lebe mehr als du. Ich war lang vor dir da. Ich werde lang nach dir da sein, daran ändert auch dein hochwürdiger Preis nichts. Und wenn du von dem Mann reden willst, nach dem der Preis benannt ist, dann sprich davon, wie plötzlich einer sterben kann. Mitten darin. Alltagsverwickelt, voller Absichten, voll Neugier, Wut, Liebe, kleiner Pläne, großer Pläne. Sprich davon, wie furchtbar das ist. Und sprich davon, wie sehr du’s bei dem Gedanken mit der Angst zu tun kriegst.“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 xml:space="preserve">„Das krieg ich allerdings“, sagte ich leise. Und wieder einmal, ich konnte nicht anders, schauderte mir davor, wie kurz die uns gegebene Zeit ist, selbst unter besten Umständen, selbst wenn man Glück hat und ein sogenanntes langes Leben, das, bei Licht betrachtet, so besonders lang auch nicht ist. Seit ich die Gesichtszüge meines Vaters in meinem Sohn erkenne, fühle ich wirklich dass wir die Dinge und die Zeit bloß an andere weitergeben, und ich dachte an die Warnung, die mir einst ein deutlich älterer Freund gegeben hatte: „Sobald du fünfunddreißig wirst, fangen deine Freunde zu sterben an“, und genauso war es gekommen, und ich dachte ausgerechnet daran, wie ich einst mit </w:t>
      </w:r>
      <w:proofErr w:type="spellStart"/>
      <w:r w:rsidRPr="006C3410">
        <w:rPr>
          <w:rFonts w:ascii="Calibri" w:eastAsiaTheme="minorEastAsia" w:hAnsi="Calibri"/>
          <w:color w:val="000000"/>
          <w:lang w:eastAsia="de-DE"/>
        </w:rPr>
        <w:t>Péter</w:t>
      </w:r>
      <w:proofErr w:type="spellEnd"/>
      <w:r w:rsidRPr="006C3410">
        <w:rPr>
          <w:rFonts w:ascii="Calibri" w:eastAsiaTheme="minorEastAsia" w:hAnsi="Calibri"/>
          <w:color w:val="000000"/>
          <w:lang w:eastAsia="de-DE"/>
        </w:rPr>
        <w:t xml:space="preserve"> </w:t>
      </w:r>
      <w:proofErr w:type="spellStart"/>
      <w:r w:rsidRPr="006C3410">
        <w:rPr>
          <w:rFonts w:ascii="Calibri" w:eastAsiaTheme="minorEastAsia" w:hAnsi="Calibri"/>
          <w:color w:val="000000"/>
          <w:lang w:eastAsia="de-DE"/>
        </w:rPr>
        <w:t>Esterházy</w:t>
      </w:r>
      <w:proofErr w:type="spellEnd"/>
      <w:r w:rsidRPr="006C3410">
        <w:rPr>
          <w:rFonts w:ascii="Calibri" w:eastAsiaTheme="minorEastAsia" w:hAnsi="Calibri"/>
          <w:color w:val="000000"/>
          <w:lang w:eastAsia="de-DE"/>
        </w:rPr>
        <w:t xml:space="preserve"> im Museum war und wie er von der Frau an der Kasse zum ersten Mal in seinem Leben gefragt wurde, ob er ein Seniorenticket wolle; ich dachte daran, dass seine wie immer vorbildlich elegante Reaktion – ein unentschieden abwägendes Schwenken der rechten Hand – seinen Schreck nicht ganz verbergen konnte; und ich dachte daran, dass </w:t>
      </w:r>
      <w:proofErr w:type="spellStart"/>
      <w:r w:rsidRPr="006C3410">
        <w:rPr>
          <w:rFonts w:ascii="Calibri" w:eastAsiaTheme="minorEastAsia" w:hAnsi="Calibri"/>
          <w:color w:val="000000"/>
          <w:lang w:eastAsia="de-DE"/>
        </w:rPr>
        <w:t>Péter</w:t>
      </w:r>
      <w:proofErr w:type="spellEnd"/>
      <w:r w:rsidRPr="006C3410">
        <w:rPr>
          <w:rFonts w:ascii="Calibri" w:eastAsiaTheme="minorEastAsia" w:hAnsi="Calibri"/>
          <w:color w:val="000000"/>
          <w:lang w:eastAsia="de-DE"/>
        </w:rPr>
        <w:t xml:space="preserve"> </w:t>
      </w:r>
      <w:proofErr w:type="spellStart"/>
      <w:r w:rsidRPr="006C3410">
        <w:rPr>
          <w:rFonts w:ascii="Calibri" w:eastAsiaTheme="minorEastAsia" w:hAnsi="Calibri"/>
          <w:color w:val="000000"/>
          <w:lang w:eastAsia="de-DE"/>
        </w:rPr>
        <w:t>Esterházys</w:t>
      </w:r>
      <w:proofErr w:type="spellEnd"/>
      <w:r w:rsidRPr="006C3410">
        <w:rPr>
          <w:rFonts w:ascii="Calibri" w:eastAsiaTheme="minorEastAsia" w:hAnsi="Calibri"/>
          <w:color w:val="000000"/>
          <w:lang w:eastAsia="de-DE"/>
        </w:rPr>
        <w:t xml:space="preserve"> Tod auch schon wieder zwei Jahre her ist, nach kurzer schrecklicher Krankheit, fast so unerwartet wie der Tod Frank Schirrmachers. Und um das Thema wieder einmal ins Allgemeine zu zerren, sagte ich: „Vergänglichkeit wohnt in allem. Buchstäblich allem. Inzwischen meinen die Physiker, dass in unvorstellbar ferner Zeit sogar die Protonen zerfallen. Dann kann es keine Atome mehr geben, dann könnte nichts, buchstäblich: nichts, mehr bestehen. Das Universum selbst ist sterblich. Nicht nur das Leben, auch die harte Materie hat ein Ablaufdatum. Außer natürlich, es gibt Gott, und er erbarmt sich und ruft unsere Toten zurück.“</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„Ich kenn ihn schon länger“, sagte Till. „Er macht das nicht.“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„Nein“, sagte ich. „Macht er wohl nicht.“</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„Aber die Protonen beunruhigen dich nicht wirklich“, sagte er, während seine Stimme ferner wurde. „Lüg nicht schon wieder. Du hast nicht Angst, dass die Materie vergeht. Vor Krebs hast du Angst. Vor Autounfällen. Du hast Angst, nicht fertig zu werden. Und mit Recht, denn was immer passiert: Es wird keiner fertig.“</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Manche Dinge aber doch, wollte ich ihm antworten. Das ist das Geschenk der Kunst: dass sie es hin und wieder erlaubt, etwas abzuschließen. Aber zugleich wusste ich, dass dem Eulenspiegel nicht der Sinn nach versöhnlichen Wendungen steht, und ich wusste auch, dass ich ihn wohl nicht mehr treffen würde. Denn so ist es nun einmal mit mythischen Figuren. Manchmal gewähren sie uns ihre launische Gegenwart und lassen sich zum Schein in ein Buch, ein Bild, ein Lied bannen, aber dann sind sie schon wieder dahin, und wir wünschen uns vergeblich, sie kämen auch nur für einen Moment zurück.</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 xml:space="preserve">Da also Till Eulenspiegel, der nun schon anderswo ist, vielleicht sogar beim nächsten Schriftsteller, meinen Dank gar nach nicht haben möchte, werde ich diesen lieber Menschen aus Fleisch und Blut abstatten. Vor allem danke ich Anne und Oscar, die mein Lebensglück sind und die mich ertragen haben in den Jahren der Arbeit an diesem besonders schweren Buch und an den Büchern zuvor. Ich danke Frank Schirrmacher für sein Buch „Die Stunde der Welt“. Und ich danke Barbara Laugwitz, und zwar ausdrücklich auch im Namen so unterschiedlicher Kollegen wie Martin Walser, </w:t>
      </w:r>
      <w:proofErr w:type="spellStart"/>
      <w:r w:rsidRPr="006C3410">
        <w:rPr>
          <w:rFonts w:ascii="Calibri" w:eastAsiaTheme="minorEastAsia" w:hAnsi="Calibri"/>
          <w:color w:val="000000"/>
          <w:lang w:eastAsia="de-DE"/>
        </w:rPr>
        <w:t>Ildikó</w:t>
      </w:r>
      <w:proofErr w:type="spellEnd"/>
      <w:r w:rsidRPr="006C3410">
        <w:rPr>
          <w:rFonts w:ascii="Calibri" w:eastAsiaTheme="minorEastAsia" w:hAnsi="Calibri"/>
          <w:color w:val="000000"/>
          <w:lang w:eastAsia="de-DE"/>
        </w:rPr>
        <w:t xml:space="preserve"> von </w:t>
      </w:r>
      <w:proofErr w:type="spellStart"/>
      <w:r w:rsidRPr="006C3410">
        <w:rPr>
          <w:rFonts w:ascii="Calibri" w:eastAsiaTheme="minorEastAsia" w:hAnsi="Calibri"/>
          <w:color w:val="000000"/>
          <w:lang w:eastAsia="de-DE"/>
        </w:rPr>
        <w:t>Kürthy</w:t>
      </w:r>
      <w:proofErr w:type="spellEnd"/>
      <w:r w:rsidRPr="006C3410">
        <w:rPr>
          <w:rFonts w:ascii="Calibri" w:eastAsiaTheme="minorEastAsia" w:hAnsi="Calibri"/>
          <w:color w:val="000000"/>
          <w:lang w:eastAsia="de-DE"/>
        </w:rPr>
        <w:t xml:space="preserve">, Jonathan Franzen und Eckart von Hirschhausen, für vier Jahre der souveränen und tatkräftigen Arbeit – und dieser simple Satz ist leider schon mehr Dank als die </w:t>
      </w:r>
      <w:proofErr w:type="spellStart"/>
      <w:r w:rsidRPr="006C3410">
        <w:rPr>
          <w:rFonts w:ascii="Calibri" w:eastAsiaTheme="minorEastAsia" w:hAnsi="Calibri"/>
          <w:color w:val="000000"/>
          <w:lang w:eastAsia="de-DE"/>
        </w:rPr>
        <w:t>Holtzbrinck-Führung</w:t>
      </w:r>
      <w:proofErr w:type="spellEnd"/>
      <w:r w:rsidRPr="006C3410">
        <w:rPr>
          <w:rFonts w:ascii="Calibri" w:eastAsiaTheme="minorEastAsia" w:hAnsi="Calibri"/>
          <w:color w:val="000000"/>
          <w:lang w:eastAsia="de-DE"/>
        </w:rPr>
        <w:t xml:space="preserve"> für ihre erfolgreichste Verlegerin erübrigen konnte.</w:t>
      </w:r>
    </w:p>
    <w:p w:rsidR="006C3410" w:rsidRPr="006C3410" w:rsidRDefault="006C3410" w:rsidP="006C3410">
      <w:pPr>
        <w:rPr>
          <w:rFonts w:ascii="Calibri" w:eastAsiaTheme="minorEastAsia" w:hAnsi="Calibri"/>
          <w:color w:val="000000"/>
          <w:lang w:eastAsia="de-DE"/>
        </w:rPr>
      </w:pPr>
    </w:p>
    <w:p w:rsidR="006C3410" w:rsidRPr="006C3410" w:rsidRDefault="006C3410" w:rsidP="006C3410">
      <w:pPr>
        <w:rPr>
          <w:rFonts w:ascii="Calibri" w:eastAsiaTheme="minorEastAsia" w:hAnsi="Calibri"/>
          <w:color w:val="000000"/>
          <w:lang w:eastAsia="de-DE"/>
        </w:rPr>
      </w:pPr>
      <w:r w:rsidRPr="006C3410">
        <w:rPr>
          <w:rFonts w:ascii="Calibri" w:eastAsiaTheme="minorEastAsia" w:hAnsi="Calibri"/>
          <w:color w:val="000000"/>
          <w:lang w:eastAsia="de-DE"/>
        </w:rPr>
        <w:t xml:space="preserve">Zuletzt danke ich </w:t>
      </w:r>
      <w:proofErr w:type="spellStart"/>
      <w:r w:rsidRPr="006C3410">
        <w:rPr>
          <w:rFonts w:ascii="Calibri" w:eastAsiaTheme="minorEastAsia" w:hAnsi="Calibri"/>
          <w:color w:val="000000"/>
          <w:lang w:eastAsia="de-DE"/>
        </w:rPr>
        <w:t>Alvise</w:t>
      </w:r>
      <w:proofErr w:type="spellEnd"/>
      <w:r w:rsidRPr="006C3410">
        <w:rPr>
          <w:rFonts w:ascii="Calibri" w:eastAsiaTheme="minorEastAsia" w:hAnsi="Calibri"/>
          <w:color w:val="000000"/>
          <w:lang w:eastAsia="de-DE"/>
        </w:rPr>
        <w:t xml:space="preserve"> </w:t>
      </w:r>
      <w:proofErr w:type="spellStart"/>
      <w:r w:rsidRPr="006C3410">
        <w:rPr>
          <w:rFonts w:ascii="Calibri" w:eastAsiaTheme="minorEastAsia" w:hAnsi="Calibri"/>
          <w:color w:val="000000"/>
          <w:lang w:eastAsia="de-DE"/>
        </w:rPr>
        <w:t>Contarini</w:t>
      </w:r>
      <w:proofErr w:type="spellEnd"/>
      <w:r w:rsidRPr="006C3410">
        <w:rPr>
          <w:rFonts w:ascii="Calibri" w:eastAsiaTheme="minorEastAsia" w:hAnsi="Calibri"/>
          <w:color w:val="000000"/>
          <w:lang w:eastAsia="de-DE"/>
        </w:rPr>
        <w:t xml:space="preserve">. Sie kennen ihn vielleicht nicht. Kaum einer kennt ihn. Er war Botschafter Venedigs bei den Friedensverhandlungen in Westfalen. Man muss sich das vorstellen: Katholische Gesandte durften nicht mit protestantischen sprechen und Gesandte des Kaisers nicht mit denen des Königs von Frankreich. Wie sollte man da Frieden schließen? Einzig </w:t>
      </w:r>
      <w:proofErr w:type="spellStart"/>
      <w:r w:rsidRPr="006C3410">
        <w:rPr>
          <w:rFonts w:ascii="Calibri" w:eastAsiaTheme="minorEastAsia" w:hAnsi="Calibri"/>
          <w:color w:val="000000"/>
          <w:lang w:eastAsia="de-DE"/>
        </w:rPr>
        <w:t>Contarini</w:t>
      </w:r>
      <w:proofErr w:type="spellEnd"/>
      <w:r w:rsidRPr="006C3410">
        <w:rPr>
          <w:rFonts w:ascii="Calibri" w:eastAsiaTheme="minorEastAsia" w:hAnsi="Calibri"/>
          <w:color w:val="000000"/>
          <w:lang w:eastAsia="de-DE"/>
        </w:rPr>
        <w:t xml:space="preserve"> hatte die Erlaubnis, mit allen Seiten zu reden; als Vermittler eilte er unermüdlich, jahrelang zwischen den Parteien hin und her. Alle Absprachen, alle Diskussionen, alle Einigungen, die den Krieg schließlich beendeten, wurden von ihm geformt, betrieben und möglich gemacht. Aber keiner kennt ihn. Man kennt Wallenstein, man kennt den Kaiser und Gustav Adolf von Schweden, man kennt notfalls noch Tilly und </w:t>
      </w:r>
      <w:proofErr w:type="spellStart"/>
      <w:r w:rsidRPr="006C3410">
        <w:rPr>
          <w:rFonts w:ascii="Calibri" w:eastAsiaTheme="minorEastAsia" w:hAnsi="Calibri"/>
          <w:color w:val="000000"/>
          <w:lang w:eastAsia="de-DE"/>
        </w:rPr>
        <w:t>Torstensson</w:t>
      </w:r>
      <w:proofErr w:type="spellEnd"/>
      <w:r w:rsidRPr="006C3410">
        <w:rPr>
          <w:rFonts w:ascii="Calibri" w:eastAsiaTheme="minorEastAsia" w:hAnsi="Calibri"/>
          <w:color w:val="000000"/>
          <w:lang w:eastAsia="de-DE"/>
        </w:rPr>
        <w:t xml:space="preserve">, all die Meister des Tötens, aber </w:t>
      </w:r>
      <w:proofErr w:type="spellStart"/>
      <w:r w:rsidRPr="006C3410">
        <w:rPr>
          <w:rFonts w:ascii="Calibri" w:eastAsiaTheme="minorEastAsia" w:hAnsi="Calibri"/>
          <w:color w:val="000000"/>
          <w:lang w:eastAsia="de-DE"/>
        </w:rPr>
        <w:t>Contarini</w:t>
      </w:r>
      <w:proofErr w:type="spellEnd"/>
      <w:r w:rsidRPr="006C3410">
        <w:rPr>
          <w:rFonts w:ascii="Calibri" w:eastAsiaTheme="minorEastAsia" w:hAnsi="Calibri"/>
          <w:color w:val="000000"/>
          <w:lang w:eastAsia="de-DE"/>
        </w:rPr>
        <w:t xml:space="preserve"> wurden keine Lieder gesungen, keine Stücke wurden über ihn geschrieben, ihm wurden weder Biographien gewidmet noch Filme, noch Gedenkveranstaltungen. Doch auf die große und pathetische Frage, was die Welt denn braucht, damals, heute, allezeit, gibt es eine schlichte Antwort: Menschen wie ihn.</w:t>
      </w:r>
    </w:p>
    <w:p w:rsidR="006C3410" w:rsidRPr="006C3410" w:rsidRDefault="006C3410" w:rsidP="006C3410">
      <w:pPr>
        <w:rPr>
          <w:rFonts w:ascii="Calibri" w:eastAsiaTheme="minorEastAsia" w:hAnsi="Calibri"/>
          <w:color w:val="000000"/>
          <w:lang w:eastAsia="de-DE"/>
        </w:rPr>
      </w:pPr>
    </w:p>
    <w:p w:rsidR="004173F2" w:rsidRPr="006C3410" w:rsidRDefault="006C3410" w:rsidP="006C3410">
      <w:pPr>
        <w:rPr>
          <w:rFonts w:ascii="Calibri" w:hAnsi="Calibri"/>
        </w:rPr>
      </w:pPr>
      <w:r w:rsidRPr="006C3410">
        <w:rPr>
          <w:rFonts w:ascii="Calibri" w:eastAsiaTheme="minorEastAsia" w:hAnsi="Calibri"/>
          <w:color w:val="000000"/>
          <w:lang w:eastAsia="de-DE"/>
        </w:rPr>
        <w:t xml:space="preserve"> </w:t>
      </w:r>
    </w:p>
    <w:sectPr w:rsidR="004173F2" w:rsidRPr="006C3410" w:rsidSect="00BF7992">
      <w:pgSz w:w="11899" w:h="16838"/>
      <w:pgMar w:top="1417" w:right="1417" w:bottom="1134" w:left="1417" w:header="708" w:footer="708" w:gutter="0"/>
      <w:cols w:space="708"/>
      <w:printerSettings r:id="rId4"/>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C3410"/>
    <w:rsid w:val="006C3410"/>
  </w:rsids>
  <m:mathPr>
    <m:mathFont m:val="Wingdings 2"/>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de-DE" w:eastAsia="en-US" w:bidi="ar-SA"/>
      </w:rPr>
    </w:rPrDefault>
    <w:pPrDefault/>
  </w:docDefaults>
  <w:latentStyles w:defLockedState="0" w:defUIPriority="0" w:defSemiHidden="0" w:defUnhideWhenUsed="0" w:defQFormat="0" w:count="276"/>
  <w:style w:type="paragraph" w:default="1" w:styleId="Standard">
    <w:name w:val="Normal"/>
    <w:qFormat/>
    <w:rsid w:val="001D4A5B"/>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Absatz-Standardschriftart">
    <w:name w:val="Absatz-Standardschriftart"/>
    <w:semiHidden/>
    <w:rsid w:val="001D4A5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printerSettings" Target="printerSettings/printerSettings1.bin"/><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1836</Words>
  <Characters>10466</Characters>
  <Application>Microsoft Macintosh Word</Application>
  <DocSecurity>0</DocSecurity>
  <Lines>87</Lines>
  <Paragraphs>20</Paragraphs>
  <ScaleCrop>false</ScaleCrop>
  <Company>Ricardo</Company>
  <LinksUpToDate>false</LinksUpToDate>
  <CharactersWithSpaces>12852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Unger</dc:creator>
  <cp:keywords/>
  <cp:lastModifiedBy>Annette Unger</cp:lastModifiedBy>
  <cp:revision>1</cp:revision>
  <dcterms:created xsi:type="dcterms:W3CDTF">2018-09-04T16:14:00Z</dcterms:created>
  <dcterms:modified xsi:type="dcterms:W3CDTF">2018-09-04T16:21:00Z</dcterms:modified>
</cp:coreProperties>
</file>